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CF" w:rsidRPr="007C1CCF" w:rsidRDefault="007C1CCF" w:rsidP="007C1CCF">
      <w:pPr>
        <w:widowControl/>
        <w:shd w:val="clear" w:color="auto" w:fill="FFFFFF"/>
        <w:spacing w:line="360" w:lineRule="atLeast"/>
        <w:jc w:val="center"/>
        <w:outlineLvl w:val="0"/>
        <w:rPr>
          <w:rFonts w:ascii="微软雅黑" w:eastAsia="微软雅黑" w:hAnsi="微软雅黑" w:cs="宋体"/>
          <w:color w:val="000000"/>
          <w:kern w:val="36"/>
          <w:sz w:val="44"/>
          <w:szCs w:val="44"/>
        </w:rPr>
      </w:pPr>
      <w:bookmarkStart w:id="0" w:name="_GoBack"/>
      <w:r w:rsidRPr="007C1CCF">
        <w:rPr>
          <w:rFonts w:ascii="微软雅黑" w:eastAsia="微软雅黑" w:hAnsi="微软雅黑" w:cs="宋体"/>
          <w:color w:val="000000"/>
          <w:kern w:val="36"/>
          <w:sz w:val="44"/>
          <w:szCs w:val="44"/>
        </w:rPr>
        <w:t>国家留学基金资助出国留学外语条件</w:t>
      </w:r>
    </w:p>
    <w:bookmarkEnd w:id="0"/>
    <w:p w:rsidR="007C1CCF" w:rsidRPr="007C1CCF" w:rsidRDefault="007C1CCF" w:rsidP="007C1CCF">
      <w:pPr>
        <w:widowControl/>
        <w:shd w:val="clear" w:color="auto" w:fill="FFFFFF"/>
        <w:spacing w:line="360" w:lineRule="atLeast"/>
        <w:jc w:val="center"/>
        <w:rPr>
          <w:rFonts w:ascii="Helvetica Neue" w:eastAsia="宋体" w:hAnsi="Helvetica Neue" w:cs="宋体" w:hint="eastAsia"/>
          <w:color w:val="555555"/>
          <w:kern w:val="0"/>
          <w:sz w:val="18"/>
          <w:szCs w:val="18"/>
        </w:rPr>
      </w:pP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一、高级研究学者、访问学者及博士后类别申请人，外语水平需达到以下条件之一：</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1.参加“全国外语水平考试</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(WSK)”并达到合格标准。各语种要求如下：</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英语（PETS5）：笔试总分55分（含）以上，其中听力部分18分（含）以上，口试总分3分（含）以上；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德语(NTD)：笔试总分65分（含）以上；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法语(TNF)：笔试总分60分（含）以上；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日语（NNS）/俄语（ТЛРЯ）：笔试总分60分（含）以上，其中口试总分3分（含）以上。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2.外语专业本科（含）以上毕业（专业语种应与留学目的国使用的语种一致）。</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3.近十年内曾在同一语种国家或地区连续留学8个月（含）以上，或连续工作12个月（含）以上，或曾以国家公派高级研究学者身份留学3个月（含）以上。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4.曾在教育部指定出国留学人员培训部参加相应语种培训并获结业证书。各语种要求如下：</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英语：高级班结业证书；</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德语、法语、日语、俄语、西班牙语、意大利语：中级班结业证书。</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lastRenderedPageBreak/>
        <w:t>5.参加雅思、托福、德语、法语、西班牙语、意大利语、日语、韩语水平考试，成绩达到以下标准：</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雅思（学术类）6.5分、托福网考95分；</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德语、法语、西班牙语、意大利语达到欧洲统一语言参考框架（CECRL）B2级；</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日语达到日本语能力测试（JLPT）三级（N3）；</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韩语达到TOPIK3级。</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6.赴英语、德语、法语、日语、俄语、西班牙语、意大利语以外其他语种国家留学者，通过国外拟留学单位组织的对该语种的面试或考试等方式达到其语言要求（应在外方邀请信中注明或单独出具证明）。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w:t>
      </w:r>
      <w:r w:rsidRPr="007C1CCF">
        <w:rPr>
          <w:rFonts w:ascii="仿宋" w:eastAsia="仿宋" w:hAnsi="仿宋" w:cs="宋体" w:hint="eastAsia"/>
          <w:b/>
          <w:bCs/>
          <w:kern w:val="0"/>
          <w:sz w:val="32"/>
          <w:szCs w:val="32"/>
        </w:rPr>
        <w:t>相关说明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2.全国外语水平考试（WSK）的证明材料为全国外语水平考试</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(WSK)成绩通知单。</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3.外语专业本科（含）以上毕业的证明材料为学历或学位证书。</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lastRenderedPageBreak/>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5.德语、法语、西班牙语、意大利语达到欧洲统一语言参考框架（CECRL）B2级包括参加相应语种考试并取得等同于CECRL B2级的证书或成绩，如德语TestDaF12分以上，法语TEF541分以上、TCF400分以上、DELFB2，西班牙语TELEB2，意大利语CELI3、CILSDue B2、PLIDA</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B2等。</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6.赴非英语国家外语合格条件的说明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二、博士研究生、联合培养博士研究生、硕士研究生及联合培养硕士研究生类别申请人，申请时外语水平需达到以下条件之一：</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lastRenderedPageBreak/>
        <w:t>1.外语专业本科（含）以上毕业（专业语种应与留学目的国使用语种一致）。</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2.近十年内曾在同一语种国家留学一学年（8-12个月）或连续工作一年（含）以上。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3.参加“全国外语水平考试”（WSK）并达到合格标准，合格标准同上。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4.曾在教育部指定出国留学培训部参加相关语种培训并获得结业证书（英语为高级班，其他语种为中级班）。</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5.参加雅思（学术类）、托福、德、法、意、西、日、韩语水平考试，成绩达到以下标准：雅思6.5分，托福95分，德、法、意、西语达到欧洲统一语言参考框架（CECRL）的B2级，日语达到二级（N2），韩语达到TOPIK4级。</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6.通过国外拟留学单位组织的面试、考试等方式达到其语言要求（应在外方邀请信中注明或单独出具证明）。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赴德语、法语、俄语、日语、意大利语及西班牙语国家攻读博士学位研究生和联合培养博士生如被录取，派出前须达到以下要求：</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（1）如工作语言为英语，英语达到合格标准；同时，须在培训部参加留学对象国语言培训达到初级班水平或自行参加考试达到相关语种合格标准。</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（2）如工作语言为俄语、日语，攻读博士学位研究生达到培训部初级班水平或自行参加考试达到相关语种合格标</w:t>
      </w:r>
      <w:r w:rsidRPr="007C1CCF">
        <w:rPr>
          <w:rFonts w:ascii="仿宋" w:eastAsia="仿宋" w:hAnsi="仿宋" w:cs="宋体" w:hint="eastAsia"/>
          <w:kern w:val="0"/>
          <w:sz w:val="32"/>
          <w:szCs w:val="32"/>
        </w:rPr>
        <w:lastRenderedPageBreak/>
        <w:t>准；联合培养博士研究生达到培训部中级班水平或自行参加考试达到相关语种合格标准。</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（3）如工作语言为德语、法语、意大利语、西班牙语，攻读博士学位研究生和联合培养博士研究生均需达到培训部中级班水平或自行参加考试达到相关语种合格标准。</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三、本科插班生类别申请人，外语水平需达到以下条件之一：</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1.外语专业在读本科二年级（含）以上学生（专业语种应与留学目的国使用语种一致）。</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2.曾在同一语种国家留学一学年（8-12个月）以上。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3.参加“全国外语水平考试”（WSK）并达到合格标准，合格标准同上。</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4.曾在教育部指定出国留学培训部参加相关语种培训并获得结业证书（英语为高级班，其他语种为中级班）。</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5.参加雅思（学术类）、托福、德、法、意、西、日、韩语水平考试，成绩达到以下标准：雅思6.5分，托福95分，德、法、意、西语达到欧洲统一语言参考框架（CECRL）的B2级，日语达到二级（N2），韩语达到TOPIK4级。</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6.</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通过国外拟留学单位组织的面试、考试等方式达到其语言要求（应在外方邀请信中注明或单独出具证明）。</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四、关于全国外语水平考试（WSK）及外语培训</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lastRenderedPageBreak/>
        <w:t>1.“全国外语水平考试</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(WSK)”考试时间请在每年一月查询</w:t>
      </w:r>
      <w:hyperlink r:id="rId6" w:tgtFrame="_blank" w:history="1">
        <w:r w:rsidRPr="007C1CCF">
          <w:rPr>
            <w:rFonts w:ascii="仿宋" w:eastAsia="仿宋" w:hAnsi="仿宋" w:cs="宋体" w:hint="eastAsia"/>
            <w:kern w:val="0"/>
            <w:sz w:val="32"/>
            <w:szCs w:val="32"/>
          </w:rPr>
          <w:t>教育部考试中心网站</w:t>
        </w:r>
      </w:hyperlink>
      <w:r w:rsidRPr="007C1CCF">
        <w:rPr>
          <w:rFonts w:ascii="仿宋" w:eastAsia="仿宋" w:hAnsi="仿宋" w:cs="宋体" w:hint="eastAsia"/>
          <w:kern w:val="0"/>
          <w:sz w:val="32"/>
          <w:szCs w:val="32"/>
        </w:rPr>
        <w:t>。</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2.</w:t>
      </w:r>
      <w:r w:rsidRPr="007C1CCF">
        <w:rPr>
          <w:rFonts w:ascii="Calibri" w:eastAsia="仿宋" w:hAnsi="Calibri" w:cs="Calibri"/>
          <w:kern w:val="0"/>
          <w:sz w:val="32"/>
          <w:szCs w:val="32"/>
        </w:rPr>
        <w:t> </w:t>
      </w:r>
      <w:r w:rsidRPr="007C1CCF">
        <w:rPr>
          <w:rFonts w:ascii="仿宋" w:eastAsia="仿宋" w:hAnsi="仿宋" w:cs="宋体" w:hint="eastAsia"/>
          <w:kern w:val="0"/>
          <w:sz w:val="32"/>
          <w:szCs w:val="32"/>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7" w:tgtFrame="_blank" w:history="1">
        <w:r w:rsidRPr="007C1CCF">
          <w:rPr>
            <w:rFonts w:ascii="仿宋" w:eastAsia="仿宋" w:hAnsi="仿宋" w:cs="宋体" w:hint="eastAsia"/>
            <w:kern w:val="0"/>
            <w:sz w:val="32"/>
            <w:szCs w:val="32"/>
          </w:rPr>
          <w:t>教育部指定出国留学人员培训部培训语种及联系电话</w:t>
        </w:r>
      </w:hyperlink>
      <w:r w:rsidRPr="007C1CCF">
        <w:rPr>
          <w:rFonts w:ascii="仿宋" w:eastAsia="仿宋" w:hAnsi="仿宋" w:cs="宋体" w:hint="eastAsia"/>
          <w:kern w:val="0"/>
          <w:sz w:val="32"/>
          <w:szCs w:val="32"/>
        </w:rPr>
        <w:t>》。</w:t>
      </w:r>
    </w:p>
    <w:p w:rsidR="007C1CCF" w:rsidRPr="007C1CCF" w:rsidRDefault="007C1CCF" w:rsidP="007C1CCF">
      <w:pPr>
        <w:widowControl/>
        <w:shd w:val="clear" w:color="auto" w:fill="FFFFFF"/>
        <w:spacing w:line="620" w:lineRule="exact"/>
        <w:ind w:firstLine="480"/>
        <w:jc w:val="left"/>
        <w:rPr>
          <w:rFonts w:ascii="仿宋" w:eastAsia="仿宋" w:hAnsi="仿宋" w:cs="宋体"/>
          <w:kern w:val="0"/>
          <w:sz w:val="32"/>
          <w:szCs w:val="32"/>
        </w:rPr>
      </w:pPr>
      <w:r w:rsidRPr="007C1CCF">
        <w:rPr>
          <w:rFonts w:ascii="仿宋" w:eastAsia="仿宋" w:hAnsi="仿宋" w:cs="宋体" w:hint="eastAsia"/>
          <w:kern w:val="0"/>
          <w:sz w:val="32"/>
          <w:szCs w:val="32"/>
        </w:rPr>
        <w:t>3.参加培训的人员入学前需参加有关培训部组织的水平测试，并根据测试结果安排相应级别的培训。参加英语高级班培训的人员，须参加全国统一结业考试。</w:t>
      </w:r>
    </w:p>
    <w:p w:rsidR="00443D9D" w:rsidRPr="007C1CCF" w:rsidRDefault="00443D9D" w:rsidP="007C1CCF">
      <w:pPr>
        <w:spacing w:line="620" w:lineRule="exact"/>
        <w:rPr>
          <w:rFonts w:ascii="仿宋" w:eastAsia="仿宋" w:hAnsi="仿宋"/>
          <w:sz w:val="32"/>
          <w:szCs w:val="32"/>
        </w:rPr>
      </w:pPr>
    </w:p>
    <w:sectPr w:rsidR="00443D9D" w:rsidRPr="007C1CCF" w:rsidSect="004A3A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663" w:rsidRDefault="00664663" w:rsidP="007C1CCF">
      <w:r>
        <w:separator/>
      </w:r>
    </w:p>
  </w:endnote>
  <w:endnote w:type="continuationSeparator" w:id="1">
    <w:p w:rsidR="00664663" w:rsidRDefault="00664663" w:rsidP="007C1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5545"/>
      <w:docPartObj>
        <w:docPartGallery w:val="Page Numbers (Bottom of Page)"/>
        <w:docPartUnique/>
      </w:docPartObj>
    </w:sdtPr>
    <w:sdtContent>
      <w:p w:rsidR="00A66954" w:rsidRDefault="00A66954">
        <w:pPr>
          <w:pStyle w:val="a4"/>
          <w:jc w:val="center"/>
        </w:pPr>
        <w:fldSimple w:instr=" PAGE   \* MERGEFORMAT ">
          <w:r w:rsidRPr="00A66954">
            <w:rPr>
              <w:noProof/>
              <w:lang w:val="zh-CN"/>
            </w:rPr>
            <w:t>6</w:t>
          </w:r>
        </w:fldSimple>
      </w:p>
    </w:sdtContent>
  </w:sdt>
  <w:p w:rsidR="00A66954" w:rsidRDefault="00A669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663" w:rsidRDefault="00664663" w:rsidP="007C1CCF">
      <w:r>
        <w:separator/>
      </w:r>
    </w:p>
  </w:footnote>
  <w:footnote w:type="continuationSeparator" w:id="1">
    <w:p w:rsidR="00664663" w:rsidRDefault="00664663" w:rsidP="007C1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0158"/>
    <w:rsid w:val="00443D9D"/>
    <w:rsid w:val="0045171D"/>
    <w:rsid w:val="004A3AD9"/>
    <w:rsid w:val="00664663"/>
    <w:rsid w:val="007C1CCF"/>
    <w:rsid w:val="008B0158"/>
    <w:rsid w:val="00A66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CCF"/>
    <w:rPr>
      <w:sz w:val="18"/>
      <w:szCs w:val="18"/>
    </w:rPr>
  </w:style>
  <w:style w:type="paragraph" w:styleId="a4">
    <w:name w:val="footer"/>
    <w:basedOn w:val="a"/>
    <w:link w:val="Char0"/>
    <w:uiPriority w:val="99"/>
    <w:unhideWhenUsed/>
    <w:rsid w:val="007C1CCF"/>
    <w:pPr>
      <w:tabs>
        <w:tab w:val="center" w:pos="4153"/>
        <w:tab w:val="right" w:pos="8306"/>
      </w:tabs>
      <w:snapToGrid w:val="0"/>
      <w:jc w:val="left"/>
    </w:pPr>
    <w:rPr>
      <w:sz w:val="18"/>
      <w:szCs w:val="18"/>
    </w:rPr>
  </w:style>
  <w:style w:type="character" w:customStyle="1" w:styleId="Char0">
    <w:name w:val="页脚 Char"/>
    <w:basedOn w:val="a0"/>
    <w:link w:val="a4"/>
    <w:uiPriority w:val="99"/>
    <w:rsid w:val="007C1CCF"/>
    <w:rPr>
      <w:sz w:val="18"/>
      <w:szCs w:val="18"/>
    </w:rPr>
  </w:style>
</w:styles>
</file>

<file path=word/webSettings.xml><?xml version="1.0" encoding="utf-8"?>
<w:webSettings xmlns:r="http://schemas.openxmlformats.org/officeDocument/2006/relationships" xmlns:w="http://schemas.openxmlformats.org/wordprocessingml/2006/main">
  <w:divs>
    <w:div w:id="482623965">
      <w:bodyDiv w:val="1"/>
      <w:marLeft w:val="0"/>
      <w:marRight w:val="0"/>
      <w:marTop w:val="0"/>
      <w:marBottom w:val="0"/>
      <w:divBdr>
        <w:top w:val="none" w:sz="0" w:space="0" w:color="auto"/>
        <w:left w:val="none" w:sz="0" w:space="0" w:color="auto"/>
        <w:bottom w:val="none" w:sz="0" w:space="0" w:color="auto"/>
        <w:right w:val="none" w:sz="0" w:space="0" w:color="auto"/>
      </w:divBdr>
      <w:divsChild>
        <w:div w:id="760569137">
          <w:marLeft w:val="0"/>
          <w:marRight w:val="0"/>
          <w:marTop w:val="0"/>
          <w:marBottom w:val="0"/>
          <w:divBdr>
            <w:top w:val="none" w:sz="0" w:space="0" w:color="auto"/>
            <w:left w:val="none" w:sz="0" w:space="0" w:color="auto"/>
            <w:bottom w:val="single" w:sz="36" w:space="15" w:color="EBEBEB"/>
            <w:right w:val="none" w:sz="0" w:space="0" w:color="auto"/>
          </w:divBdr>
        </w:div>
        <w:div w:id="559285923">
          <w:marLeft w:val="0"/>
          <w:marRight w:val="0"/>
          <w:marTop w:val="0"/>
          <w:marBottom w:val="0"/>
          <w:divBdr>
            <w:top w:val="none" w:sz="0" w:space="0" w:color="auto"/>
            <w:left w:val="none" w:sz="0" w:space="0" w:color="auto"/>
            <w:bottom w:val="none" w:sz="0" w:space="0" w:color="auto"/>
            <w:right w:val="none" w:sz="0" w:space="0" w:color="auto"/>
          </w:divBdr>
          <w:divsChild>
            <w:div w:id="10135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sc.edu.cn/article/2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eea.edu.cn/wyspks/index.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郑云超</cp:lastModifiedBy>
  <cp:revision>4</cp:revision>
  <dcterms:created xsi:type="dcterms:W3CDTF">2017-12-29T07:19:00Z</dcterms:created>
  <dcterms:modified xsi:type="dcterms:W3CDTF">2018-01-06T06:23:00Z</dcterms:modified>
</cp:coreProperties>
</file>